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7F310" w14:textId="5D3E7074" w:rsidR="00757582" w:rsidRPr="007729E3" w:rsidRDefault="00757582" w:rsidP="007729E3">
      <w:pPr>
        <w:pStyle w:val="Ttulo1"/>
        <w:spacing w:before="46"/>
        <w:ind w:left="0"/>
      </w:pPr>
    </w:p>
    <w:p w14:paraId="76AC94D2" w14:textId="35B72FAA" w:rsidR="00757582" w:rsidRPr="00690AF7" w:rsidRDefault="007729E3" w:rsidP="007729E3">
      <w:pPr>
        <w:pStyle w:val="Corpodetexto"/>
        <w:spacing w:before="1"/>
        <w:ind w:left="0"/>
        <w:jc w:val="center"/>
        <w:rPr>
          <w:b/>
          <w:bCs/>
          <w:sz w:val="36"/>
          <w:szCs w:val="36"/>
          <w:lang w:val="es-ES"/>
        </w:rPr>
      </w:pPr>
      <w:r w:rsidRPr="00690AF7">
        <w:rPr>
          <w:b/>
          <w:bCs/>
          <w:sz w:val="36"/>
          <w:szCs w:val="36"/>
          <w:lang w:val="es-ES"/>
        </w:rPr>
        <w:t xml:space="preserve">Grupo </w:t>
      </w:r>
      <w:proofErr w:type="spellStart"/>
      <w:r w:rsidRPr="00690AF7">
        <w:rPr>
          <w:b/>
          <w:bCs/>
          <w:sz w:val="36"/>
          <w:szCs w:val="36"/>
          <w:lang w:val="es-ES"/>
        </w:rPr>
        <w:t>Casa</w:t>
      </w:r>
      <w:r w:rsidR="00384593" w:rsidRPr="00690AF7">
        <w:rPr>
          <w:b/>
          <w:bCs/>
          <w:sz w:val="36"/>
          <w:szCs w:val="36"/>
          <w:lang w:val="es-ES"/>
        </w:rPr>
        <w:t>is</w:t>
      </w:r>
      <w:proofErr w:type="spellEnd"/>
      <w:r w:rsidR="00384593" w:rsidRPr="00690AF7">
        <w:rPr>
          <w:b/>
          <w:bCs/>
          <w:sz w:val="36"/>
          <w:szCs w:val="36"/>
          <w:lang w:val="es-ES"/>
        </w:rPr>
        <w:t xml:space="preserve"> </w:t>
      </w:r>
      <w:r w:rsidR="00690AF7" w:rsidRPr="00690AF7">
        <w:rPr>
          <w:b/>
          <w:bCs/>
          <w:sz w:val="36"/>
          <w:szCs w:val="36"/>
          <w:lang w:val="es-ES"/>
        </w:rPr>
        <w:t xml:space="preserve">refuerza su presencia en el mercado español con la compra de </w:t>
      </w:r>
      <w:proofErr w:type="spellStart"/>
      <w:r w:rsidR="00690AF7">
        <w:rPr>
          <w:b/>
          <w:bCs/>
          <w:sz w:val="36"/>
          <w:szCs w:val="36"/>
          <w:lang w:val="es-ES"/>
        </w:rPr>
        <w:t>Terratest</w:t>
      </w:r>
      <w:proofErr w:type="spellEnd"/>
    </w:p>
    <w:p w14:paraId="24EE3790" w14:textId="77777777" w:rsidR="007729E3" w:rsidRPr="00690AF7" w:rsidRDefault="007729E3" w:rsidP="007729E3">
      <w:pPr>
        <w:pStyle w:val="Corpodetexto"/>
        <w:spacing w:before="1"/>
        <w:ind w:left="0"/>
        <w:jc w:val="center"/>
        <w:rPr>
          <w:b/>
          <w:sz w:val="36"/>
          <w:lang w:val="es-ES"/>
        </w:rPr>
      </w:pPr>
    </w:p>
    <w:p w14:paraId="16FDFDF9" w14:textId="2D35B653" w:rsidR="00757582" w:rsidRPr="00690AF7" w:rsidRDefault="00690AF7" w:rsidP="00384593">
      <w:pPr>
        <w:pStyle w:val="PargrafodaLista"/>
        <w:numPr>
          <w:ilvl w:val="0"/>
          <w:numId w:val="1"/>
        </w:numPr>
        <w:rPr>
          <w:b/>
          <w:bCs/>
          <w:lang w:val="es-ES"/>
        </w:rPr>
      </w:pPr>
      <w:r w:rsidRPr="00690AF7">
        <w:rPr>
          <w:b/>
          <w:bCs/>
          <w:lang w:val="es-ES"/>
        </w:rPr>
        <w:t xml:space="preserve">La operación integra </w:t>
      </w:r>
      <w:r w:rsidR="0048202C" w:rsidRPr="0048202C">
        <w:rPr>
          <w:b/>
          <w:bCs/>
          <w:lang w:val="es-ES"/>
        </w:rPr>
        <w:t xml:space="preserve">la adquisición de la unidad productiva de </w:t>
      </w:r>
      <w:proofErr w:type="spellStart"/>
      <w:r w:rsidR="0048202C" w:rsidRPr="0048202C">
        <w:rPr>
          <w:b/>
          <w:bCs/>
          <w:lang w:val="es-ES"/>
        </w:rPr>
        <w:t>Terratest</w:t>
      </w:r>
      <w:proofErr w:type="spellEnd"/>
      <w:r w:rsidR="0048202C" w:rsidRPr="0048202C">
        <w:rPr>
          <w:b/>
          <w:bCs/>
          <w:lang w:val="es-ES"/>
        </w:rPr>
        <w:t>, con</w:t>
      </w:r>
      <w:r w:rsidRPr="00690AF7">
        <w:rPr>
          <w:b/>
          <w:bCs/>
          <w:lang w:val="es-ES"/>
        </w:rPr>
        <w:t xml:space="preserve"> cerca de 300 empleados y activos industriales, consolidando </w:t>
      </w:r>
      <w:r w:rsidR="006D605A">
        <w:rPr>
          <w:b/>
          <w:bCs/>
          <w:lang w:val="es-ES"/>
        </w:rPr>
        <w:t>el área</w:t>
      </w:r>
      <w:r w:rsidR="0007230E">
        <w:rPr>
          <w:b/>
          <w:bCs/>
          <w:lang w:val="es-ES"/>
        </w:rPr>
        <w:t xml:space="preserve"> de geotecnia internacional </w:t>
      </w:r>
      <w:r w:rsidRPr="00690AF7">
        <w:rPr>
          <w:b/>
          <w:bCs/>
          <w:lang w:val="es-ES"/>
        </w:rPr>
        <w:t>juntamente con la</w:t>
      </w:r>
      <w:r w:rsidR="00384593" w:rsidRPr="00690AF7">
        <w:rPr>
          <w:b/>
          <w:bCs/>
          <w:lang w:val="es-ES"/>
        </w:rPr>
        <w:t xml:space="preserve"> </w:t>
      </w:r>
      <w:proofErr w:type="spellStart"/>
      <w:r w:rsidR="00384593" w:rsidRPr="00690AF7">
        <w:rPr>
          <w:b/>
          <w:bCs/>
          <w:lang w:val="es-ES"/>
        </w:rPr>
        <w:t>Ancorpor</w:t>
      </w:r>
      <w:proofErr w:type="spellEnd"/>
      <w:r w:rsidR="00892879" w:rsidRPr="00690AF7">
        <w:rPr>
          <w:b/>
          <w:bCs/>
          <w:lang w:val="es-ES"/>
        </w:rPr>
        <w:t>.</w:t>
      </w:r>
    </w:p>
    <w:p w14:paraId="1338D8F3" w14:textId="6AC39429" w:rsidR="00690AF7" w:rsidRPr="00690AF7" w:rsidRDefault="00000000" w:rsidP="00690AF7">
      <w:pPr>
        <w:spacing w:before="199" w:line="276" w:lineRule="auto"/>
        <w:ind w:left="23" w:right="17"/>
        <w:jc w:val="both"/>
        <w:rPr>
          <w:lang w:val="es-ES"/>
        </w:rPr>
      </w:pPr>
      <w:r w:rsidRPr="00690AF7">
        <w:rPr>
          <w:b/>
          <w:bCs/>
          <w:lang w:val="es-ES"/>
        </w:rPr>
        <w:t>Braga,</w:t>
      </w:r>
      <w:r w:rsidRPr="00690AF7">
        <w:rPr>
          <w:b/>
          <w:bCs/>
          <w:spacing w:val="-13"/>
          <w:lang w:val="es-ES"/>
        </w:rPr>
        <w:t xml:space="preserve"> </w:t>
      </w:r>
      <w:proofErr w:type="spellStart"/>
      <w:r w:rsidR="000313F4" w:rsidRPr="00690AF7">
        <w:rPr>
          <w:b/>
          <w:bCs/>
          <w:lang w:val="es-ES"/>
        </w:rPr>
        <w:t>xx</w:t>
      </w:r>
      <w:proofErr w:type="spellEnd"/>
      <w:r w:rsidR="000313F4" w:rsidRPr="00690AF7">
        <w:rPr>
          <w:b/>
          <w:bCs/>
          <w:lang w:val="es-ES"/>
        </w:rPr>
        <w:t xml:space="preserve"> de </w:t>
      </w:r>
      <w:proofErr w:type="spellStart"/>
      <w:r w:rsidR="005E3859">
        <w:rPr>
          <w:b/>
          <w:bCs/>
          <w:lang w:val="es-ES"/>
        </w:rPr>
        <w:t>deciembre</w:t>
      </w:r>
      <w:proofErr w:type="spellEnd"/>
      <w:r w:rsidRPr="00690AF7">
        <w:rPr>
          <w:b/>
          <w:bCs/>
          <w:spacing w:val="-12"/>
          <w:lang w:val="es-ES"/>
        </w:rPr>
        <w:t xml:space="preserve"> </w:t>
      </w:r>
      <w:r w:rsidRPr="00690AF7">
        <w:rPr>
          <w:b/>
          <w:bCs/>
          <w:lang w:val="es-ES"/>
        </w:rPr>
        <w:t>de</w:t>
      </w:r>
      <w:r w:rsidRPr="00690AF7">
        <w:rPr>
          <w:b/>
          <w:bCs/>
          <w:spacing w:val="-11"/>
          <w:lang w:val="es-ES"/>
        </w:rPr>
        <w:t xml:space="preserve"> </w:t>
      </w:r>
      <w:r w:rsidRPr="00690AF7">
        <w:rPr>
          <w:b/>
          <w:bCs/>
          <w:lang w:val="es-ES"/>
        </w:rPr>
        <w:t>2025</w:t>
      </w:r>
      <w:r w:rsidRPr="00690AF7">
        <w:rPr>
          <w:b/>
          <w:bCs/>
          <w:spacing w:val="-9"/>
          <w:lang w:val="es-ES"/>
        </w:rPr>
        <w:t xml:space="preserve"> </w:t>
      </w:r>
      <w:r w:rsidRPr="00690AF7">
        <w:rPr>
          <w:lang w:val="es-ES"/>
        </w:rPr>
        <w:t>–</w:t>
      </w:r>
      <w:r w:rsidR="000344AA" w:rsidRPr="00690AF7">
        <w:rPr>
          <w:lang w:val="es-ES"/>
        </w:rPr>
        <w:t xml:space="preserve"> </w:t>
      </w:r>
      <w:r w:rsidR="00690AF7" w:rsidRPr="00690AF7">
        <w:rPr>
          <w:lang w:val="es-ES"/>
        </w:rPr>
        <w:t xml:space="preserve">El Grupo </w:t>
      </w:r>
      <w:proofErr w:type="spellStart"/>
      <w:r w:rsidR="00690AF7" w:rsidRPr="00690AF7">
        <w:rPr>
          <w:lang w:val="es-ES"/>
        </w:rPr>
        <w:t>Casais</w:t>
      </w:r>
      <w:proofErr w:type="spellEnd"/>
      <w:r w:rsidR="00690AF7" w:rsidRPr="00690AF7">
        <w:rPr>
          <w:lang w:val="es-ES"/>
        </w:rPr>
        <w:t xml:space="preserve"> ha completado la adquisición de la unidad productiva de </w:t>
      </w:r>
      <w:proofErr w:type="spellStart"/>
      <w:r w:rsidR="00690AF7" w:rsidRPr="00690AF7">
        <w:rPr>
          <w:lang w:val="es-ES"/>
        </w:rPr>
        <w:t>Terratest</w:t>
      </w:r>
      <w:proofErr w:type="spellEnd"/>
      <w:r w:rsidR="00690AF7" w:rsidRPr="00690AF7">
        <w:rPr>
          <w:lang w:val="es-ES"/>
        </w:rPr>
        <w:t xml:space="preserve"> en España, un operador de referencia en el ámbito de las cimentaciones especiales y la mejora de suelos, con 66 años de trayectoria en el mercado. La operación incluye la incorporación de los equipos, activos industriales, maquinaria y dos fábricas</w:t>
      </w:r>
      <w:r w:rsidR="005E3859">
        <w:rPr>
          <w:lang w:val="es-ES"/>
        </w:rPr>
        <w:t xml:space="preserve"> - </w:t>
      </w:r>
      <w:r w:rsidR="00690AF7" w:rsidRPr="00690AF7">
        <w:rPr>
          <w:lang w:val="es-ES"/>
        </w:rPr>
        <w:t>estando los activos ubicados principalmente en Madrid, Cartagena y Sevilla</w:t>
      </w:r>
      <w:r w:rsidR="005E3859">
        <w:rPr>
          <w:lang w:val="es-ES"/>
        </w:rPr>
        <w:t xml:space="preserve"> -</w:t>
      </w:r>
      <w:r w:rsidR="00690AF7" w:rsidRPr="00690AF7">
        <w:rPr>
          <w:lang w:val="es-ES"/>
        </w:rPr>
        <w:t>, garantizando la continuidad de más de 300 puestos de trabajo.</w:t>
      </w:r>
    </w:p>
    <w:p w14:paraId="06E7A5F1" w14:textId="1017D294" w:rsidR="00690AF7" w:rsidRPr="00690AF7" w:rsidRDefault="00690AF7" w:rsidP="00690AF7">
      <w:pPr>
        <w:spacing w:before="199" w:line="276" w:lineRule="auto"/>
        <w:ind w:left="23" w:right="17"/>
        <w:jc w:val="both"/>
        <w:rPr>
          <w:lang w:val="es-ES"/>
        </w:rPr>
      </w:pPr>
      <w:r w:rsidRPr="00690AF7">
        <w:rPr>
          <w:lang w:val="es-ES"/>
        </w:rPr>
        <w:t xml:space="preserve">Con esta integración, el Grupo </w:t>
      </w:r>
      <w:proofErr w:type="spellStart"/>
      <w:r w:rsidRPr="00690AF7">
        <w:rPr>
          <w:lang w:val="es-ES"/>
        </w:rPr>
        <w:t>Casais</w:t>
      </w:r>
      <w:proofErr w:type="spellEnd"/>
      <w:r w:rsidRPr="00690AF7">
        <w:rPr>
          <w:lang w:val="es-ES"/>
        </w:rPr>
        <w:t xml:space="preserve"> refuerza su </w:t>
      </w:r>
      <w:r w:rsidR="0007230E">
        <w:rPr>
          <w:lang w:val="es-ES"/>
        </w:rPr>
        <w:t>área de geotecnia</w:t>
      </w:r>
      <w:r w:rsidRPr="00690AF7">
        <w:rPr>
          <w:lang w:val="es-ES"/>
        </w:rPr>
        <w:t xml:space="preserve"> y consolida su posicionamiento internacional </w:t>
      </w:r>
      <w:r w:rsidR="00E761FC" w:rsidRPr="00690AF7">
        <w:rPr>
          <w:lang w:val="es-ES"/>
        </w:rPr>
        <w:t>en</w:t>
      </w:r>
      <w:r w:rsidR="00E761FC">
        <w:rPr>
          <w:lang w:val="es-ES"/>
        </w:rPr>
        <w:t xml:space="preserve"> este</w:t>
      </w:r>
      <w:r w:rsidR="0007230E">
        <w:rPr>
          <w:lang w:val="es-ES"/>
        </w:rPr>
        <w:t xml:space="preserve"> campo</w:t>
      </w:r>
      <w:r w:rsidRPr="00690AF7">
        <w:rPr>
          <w:lang w:val="es-ES"/>
        </w:rPr>
        <w:t>, con presencia permanente en Portugal, España, Gibraltar y Estados Unidos.</w:t>
      </w:r>
    </w:p>
    <w:p w14:paraId="222A9460" w14:textId="77777777" w:rsidR="00690AF7" w:rsidRPr="00690AF7" w:rsidRDefault="00690AF7" w:rsidP="00690AF7">
      <w:pPr>
        <w:spacing w:before="199" w:line="276" w:lineRule="auto"/>
        <w:ind w:right="17"/>
        <w:jc w:val="both"/>
        <w:rPr>
          <w:lang w:val="es-ES"/>
        </w:rPr>
      </w:pPr>
      <w:r w:rsidRPr="00690AF7">
        <w:rPr>
          <w:lang w:val="es-ES"/>
        </w:rPr>
        <w:t xml:space="preserve">De acuerdo con António Carlos </w:t>
      </w:r>
      <w:proofErr w:type="spellStart"/>
      <w:r w:rsidRPr="00690AF7">
        <w:rPr>
          <w:lang w:val="es-ES"/>
        </w:rPr>
        <w:t>Rodrigues</w:t>
      </w:r>
      <w:proofErr w:type="spellEnd"/>
      <w:r w:rsidRPr="00690AF7">
        <w:rPr>
          <w:lang w:val="es-ES"/>
        </w:rPr>
        <w:t xml:space="preserve">, CEO del Grupo </w:t>
      </w:r>
      <w:proofErr w:type="spellStart"/>
      <w:r w:rsidRPr="00690AF7">
        <w:rPr>
          <w:lang w:val="es-ES"/>
        </w:rPr>
        <w:t>Casais</w:t>
      </w:r>
      <w:proofErr w:type="spellEnd"/>
      <w:r w:rsidRPr="00690AF7">
        <w:rPr>
          <w:lang w:val="es-ES"/>
        </w:rPr>
        <w:t xml:space="preserve">, </w:t>
      </w:r>
      <w:r w:rsidRPr="00690AF7">
        <w:rPr>
          <w:b/>
          <w:bCs/>
          <w:lang w:val="es-ES"/>
        </w:rPr>
        <w:t xml:space="preserve">“Esta operación representa un paso fundamental en nuestra estrategia de especialización e internacionalización. No estamos solo adquiriendo un conjunto de activos; estamos integrando talento y capacidad técnica que nos permite reforzar la posición del Grupo </w:t>
      </w:r>
      <w:proofErr w:type="spellStart"/>
      <w:r w:rsidRPr="00690AF7">
        <w:rPr>
          <w:b/>
          <w:bCs/>
          <w:lang w:val="es-ES"/>
        </w:rPr>
        <w:t>Casais</w:t>
      </w:r>
      <w:proofErr w:type="spellEnd"/>
      <w:r w:rsidRPr="00690AF7">
        <w:rPr>
          <w:b/>
          <w:bCs/>
          <w:lang w:val="es-ES"/>
        </w:rPr>
        <w:t xml:space="preserve"> a nivel internacional. La complementariedad entre </w:t>
      </w:r>
      <w:proofErr w:type="spellStart"/>
      <w:r w:rsidRPr="00690AF7">
        <w:rPr>
          <w:b/>
          <w:bCs/>
          <w:lang w:val="es-ES"/>
        </w:rPr>
        <w:t>Terratest</w:t>
      </w:r>
      <w:proofErr w:type="spellEnd"/>
      <w:r w:rsidRPr="00690AF7">
        <w:rPr>
          <w:b/>
          <w:bCs/>
          <w:lang w:val="es-ES"/>
        </w:rPr>
        <w:t xml:space="preserve"> y </w:t>
      </w:r>
      <w:proofErr w:type="spellStart"/>
      <w:r w:rsidRPr="00690AF7">
        <w:rPr>
          <w:b/>
          <w:bCs/>
          <w:lang w:val="es-ES"/>
        </w:rPr>
        <w:t>Ancorpor</w:t>
      </w:r>
      <w:proofErr w:type="spellEnd"/>
      <w:r w:rsidRPr="00690AF7">
        <w:rPr>
          <w:b/>
          <w:bCs/>
          <w:lang w:val="es-ES"/>
        </w:rPr>
        <w:t xml:space="preserve"> nos permite ofrecer una cartera de soluciones más completa y robusta en Portugal, España, Gibraltar y EE. UU.”</w:t>
      </w:r>
    </w:p>
    <w:p w14:paraId="568AF9E5" w14:textId="73E584B4" w:rsidR="00690AF7" w:rsidRPr="00690AF7" w:rsidRDefault="00690AF7" w:rsidP="00690AF7">
      <w:pPr>
        <w:spacing w:before="199" w:line="276" w:lineRule="auto"/>
        <w:ind w:right="17"/>
        <w:jc w:val="both"/>
        <w:rPr>
          <w:lang w:val="es-ES"/>
        </w:rPr>
      </w:pPr>
      <w:r w:rsidRPr="00690AF7">
        <w:rPr>
          <w:lang w:val="es-ES"/>
        </w:rPr>
        <w:t xml:space="preserve">La integración de </w:t>
      </w:r>
      <w:proofErr w:type="spellStart"/>
      <w:r w:rsidRPr="00690AF7">
        <w:rPr>
          <w:lang w:val="es-ES"/>
        </w:rPr>
        <w:t>Terratest</w:t>
      </w:r>
      <w:proofErr w:type="spellEnd"/>
      <w:r w:rsidRPr="00690AF7">
        <w:rPr>
          <w:lang w:val="es-ES"/>
        </w:rPr>
        <w:t xml:space="preserve"> con </w:t>
      </w:r>
      <w:proofErr w:type="spellStart"/>
      <w:r w:rsidRPr="00690AF7">
        <w:rPr>
          <w:lang w:val="es-ES"/>
        </w:rPr>
        <w:t>Ancorpor</w:t>
      </w:r>
      <w:proofErr w:type="spellEnd"/>
      <w:r w:rsidRPr="00690AF7">
        <w:rPr>
          <w:lang w:val="es-ES"/>
        </w:rPr>
        <w:t xml:space="preserve"> y el resto de las empresas del </w:t>
      </w:r>
      <w:r w:rsidR="0007230E">
        <w:rPr>
          <w:lang w:val="es-ES"/>
        </w:rPr>
        <w:t>sector de geotecnia</w:t>
      </w:r>
      <w:r w:rsidRPr="00690AF7">
        <w:rPr>
          <w:lang w:val="es-ES"/>
        </w:rPr>
        <w:t xml:space="preserve"> permitirá: la </w:t>
      </w:r>
      <w:r w:rsidRPr="00690AF7">
        <w:rPr>
          <w:b/>
          <w:bCs/>
          <w:lang w:val="es-ES"/>
        </w:rPr>
        <w:t>complementariedad técnica</w:t>
      </w:r>
      <w:r w:rsidRPr="00690AF7">
        <w:rPr>
          <w:lang w:val="es-ES"/>
        </w:rPr>
        <w:t xml:space="preserve"> entre soluciones como </w:t>
      </w:r>
      <w:proofErr w:type="spellStart"/>
      <w:r w:rsidRPr="00690AF7">
        <w:rPr>
          <w:lang w:val="es-ES"/>
        </w:rPr>
        <w:t>hidrofresa</w:t>
      </w:r>
      <w:proofErr w:type="spellEnd"/>
      <w:r w:rsidRPr="00690AF7">
        <w:rPr>
          <w:lang w:val="es-ES"/>
        </w:rPr>
        <w:t xml:space="preserve">, </w:t>
      </w:r>
      <w:proofErr w:type="spellStart"/>
      <w:r w:rsidRPr="00690AF7">
        <w:rPr>
          <w:lang w:val="es-ES"/>
        </w:rPr>
        <w:t>Geopier</w:t>
      </w:r>
      <w:proofErr w:type="spellEnd"/>
      <w:r w:rsidRPr="00690AF7">
        <w:rPr>
          <w:lang w:val="es-ES"/>
        </w:rPr>
        <w:t>, pilotes hincados (estacas</w:t>
      </w:r>
      <w:r w:rsidR="003756D1">
        <w:rPr>
          <w:lang w:val="es-ES"/>
        </w:rPr>
        <w:t xml:space="preserve"> clavadas</w:t>
      </w:r>
      <w:r w:rsidRPr="00690AF7">
        <w:rPr>
          <w:lang w:val="es-ES"/>
        </w:rPr>
        <w:t xml:space="preserve"> ), pantalla de hormigón (</w:t>
      </w:r>
      <w:r w:rsidR="003756D1">
        <w:rPr>
          <w:lang w:val="es-ES"/>
        </w:rPr>
        <w:t>pantalla moldeada</w:t>
      </w:r>
      <w:r w:rsidRPr="00690AF7">
        <w:rPr>
          <w:lang w:val="es-ES"/>
        </w:rPr>
        <w:t xml:space="preserve">), </w:t>
      </w:r>
      <w:r w:rsidRPr="00690AF7">
        <w:rPr>
          <w:i/>
          <w:iCs/>
          <w:lang w:val="es-ES"/>
        </w:rPr>
        <w:t xml:space="preserve">jet </w:t>
      </w:r>
      <w:proofErr w:type="spellStart"/>
      <w:r w:rsidRPr="00690AF7">
        <w:rPr>
          <w:i/>
          <w:iCs/>
          <w:lang w:val="es-ES"/>
        </w:rPr>
        <w:t>grouting</w:t>
      </w:r>
      <w:proofErr w:type="spellEnd"/>
      <w:r w:rsidRPr="00690AF7">
        <w:rPr>
          <w:lang w:val="es-ES"/>
        </w:rPr>
        <w:t xml:space="preserve">, pequeño diámetro y estabilización de taludes; el </w:t>
      </w:r>
      <w:r w:rsidRPr="00690AF7">
        <w:rPr>
          <w:b/>
          <w:bCs/>
          <w:lang w:val="es-ES"/>
        </w:rPr>
        <w:t>refuerzo de la capacidad industrial</w:t>
      </w:r>
      <w:r w:rsidRPr="00690AF7">
        <w:rPr>
          <w:lang w:val="es-ES"/>
        </w:rPr>
        <w:t xml:space="preserve"> con la fábrica de pilotes prefabricados (</w:t>
      </w:r>
      <w:r w:rsidR="00E761FC" w:rsidRPr="00690AF7">
        <w:rPr>
          <w:lang w:val="es-ES"/>
        </w:rPr>
        <w:t>estacas</w:t>
      </w:r>
      <w:r w:rsidR="00E761FC">
        <w:rPr>
          <w:lang w:val="es-ES"/>
        </w:rPr>
        <w:t xml:space="preserve"> prefabricadas</w:t>
      </w:r>
      <w:r w:rsidRPr="00690AF7">
        <w:rPr>
          <w:lang w:val="es-ES"/>
        </w:rPr>
        <w:t xml:space="preserve">); una </w:t>
      </w:r>
      <w:r w:rsidRPr="00690AF7">
        <w:rPr>
          <w:b/>
          <w:bCs/>
          <w:lang w:val="es-ES"/>
        </w:rPr>
        <w:t>mayor articulación comercial y operacional</w:t>
      </w:r>
      <w:r w:rsidRPr="00690AF7">
        <w:rPr>
          <w:lang w:val="es-ES"/>
        </w:rPr>
        <w:t xml:space="preserve"> entre los equipos de Portugal, España y Gibraltar, y la </w:t>
      </w:r>
      <w:r w:rsidRPr="00690AF7">
        <w:rPr>
          <w:b/>
          <w:bCs/>
          <w:lang w:val="es-ES"/>
        </w:rPr>
        <w:t>expansión de las operaciones en EE. UU.</w:t>
      </w:r>
      <w:r w:rsidRPr="00690AF7">
        <w:rPr>
          <w:lang w:val="es-ES"/>
        </w:rPr>
        <w:t xml:space="preserve">, donde los equipos de </w:t>
      </w:r>
      <w:proofErr w:type="spellStart"/>
      <w:r w:rsidRPr="00690AF7">
        <w:rPr>
          <w:lang w:val="es-ES"/>
        </w:rPr>
        <w:t>Terratest</w:t>
      </w:r>
      <w:proofErr w:type="spellEnd"/>
      <w:r w:rsidRPr="00690AF7">
        <w:rPr>
          <w:lang w:val="es-ES"/>
        </w:rPr>
        <w:t xml:space="preserve"> ya contribuyen en proyectos en curso.</w:t>
      </w:r>
    </w:p>
    <w:p w14:paraId="2CA1A9EC" w14:textId="77777777" w:rsidR="00690AF7" w:rsidRPr="00690AF7" w:rsidRDefault="00690AF7" w:rsidP="00690AF7">
      <w:pPr>
        <w:spacing w:before="199" w:line="276" w:lineRule="auto"/>
        <w:ind w:right="17"/>
        <w:jc w:val="both"/>
        <w:rPr>
          <w:lang w:val="es-ES"/>
        </w:rPr>
      </w:pPr>
      <w:r w:rsidRPr="00690AF7">
        <w:rPr>
          <w:lang w:val="es-ES"/>
        </w:rPr>
        <w:t xml:space="preserve">El plan de integración contempla </w:t>
      </w:r>
      <w:r w:rsidRPr="00690AF7">
        <w:rPr>
          <w:b/>
          <w:bCs/>
          <w:lang w:val="es-ES"/>
        </w:rPr>
        <w:t>inversiones estratégicas</w:t>
      </w:r>
      <w:r w:rsidRPr="00690AF7">
        <w:rPr>
          <w:lang w:val="es-ES"/>
        </w:rPr>
        <w:t xml:space="preserve"> en la renovación del parque de equipos, en la modernización de la fábrica de Sevilla y en el refuerzo de las áreas de producción y mantenimiento, acompañados por la implementación de los sistemas de gestión del Grupo </w:t>
      </w:r>
      <w:proofErr w:type="spellStart"/>
      <w:r w:rsidRPr="00690AF7">
        <w:rPr>
          <w:lang w:val="es-ES"/>
        </w:rPr>
        <w:t>Casais</w:t>
      </w:r>
      <w:proofErr w:type="spellEnd"/>
      <w:r w:rsidRPr="00690AF7">
        <w:rPr>
          <w:lang w:val="es-ES"/>
        </w:rPr>
        <w:t xml:space="preserve">, incluyendo SAP, </w:t>
      </w:r>
      <w:proofErr w:type="spellStart"/>
      <w:r w:rsidRPr="00690AF7">
        <w:rPr>
          <w:lang w:val="es-ES"/>
        </w:rPr>
        <w:t>KPIs</w:t>
      </w:r>
      <w:proofErr w:type="spellEnd"/>
      <w:r w:rsidRPr="00690AF7">
        <w:rPr>
          <w:lang w:val="es-ES"/>
        </w:rPr>
        <w:t xml:space="preserve"> y herramientas digitales.</w:t>
      </w:r>
    </w:p>
    <w:p w14:paraId="51009382" w14:textId="59F57FC2" w:rsidR="00690AF7" w:rsidRPr="00690AF7" w:rsidRDefault="00690AF7" w:rsidP="00690AF7">
      <w:pPr>
        <w:spacing w:before="199" w:line="276" w:lineRule="auto"/>
        <w:ind w:right="17"/>
        <w:jc w:val="both"/>
        <w:rPr>
          <w:lang w:val="es-ES"/>
        </w:rPr>
      </w:pPr>
      <w:r w:rsidRPr="00690AF7">
        <w:rPr>
          <w:lang w:val="es-ES"/>
        </w:rPr>
        <w:t xml:space="preserve">La marca </w:t>
      </w:r>
      <w:proofErr w:type="spellStart"/>
      <w:r w:rsidRPr="00690AF7">
        <w:rPr>
          <w:lang w:val="es-ES"/>
        </w:rPr>
        <w:t>Terratest</w:t>
      </w:r>
      <w:proofErr w:type="spellEnd"/>
      <w:r w:rsidRPr="00690AF7">
        <w:rPr>
          <w:lang w:val="es-ES"/>
        </w:rPr>
        <w:t xml:space="preserve"> continuará operando con </w:t>
      </w:r>
      <w:r w:rsidRPr="00690AF7">
        <w:rPr>
          <w:b/>
          <w:bCs/>
          <w:lang w:val="es-ES"/>
        </w:rPr>
        <w:t>identidad propia</w:t>
      </w:r>
      <w:r w:rsidRPr="00690AF7">
        <w:rPr>
          <w:lang w:val="es-ES"/>
        </w:rPr>
        <w:t xml:space="preserve"> e integrada en el </w:t>
      </w:r>
      <w:r w:rsidR="003756D1">
        <w:rPr>
          <w:lang w:val="es-ES"/>
        </w:rPr>
        <w:t>área de geotecnia</w:t>
      </w:r>
      <w:r w:rsidRPr="00690AF7">
        <w:rPr>
          <w:lang w:val="es-ES"/>
        </w:rPr>
        <w:t xml:space="preserve"> del Grupo </w:t>
      </w:r>
      <w:proofErr w:type="spellStart"/>
      <w:r w:rsidRPr="00690AF7">
        <w:rPr>
          <w:lang w:val="es-ES"/>
        </w:rPr>
        <w:t>Casais</w:t>
      </w:r>
      <w:proofErr w:type="spellEnd"/>
      <w:r w:rsidRPr="00690AF7">
        <w:rPr>
          <w:lang w:val="es-ES"/>
        </w:rPr>
        <w:t xml:space="preserve">. </w:t>
      </w:r>
      <w:r w:rsidR="003756D1">
        <w:rPr>
          <w:lang w:val="es-ES"/>
        </w:rPr>
        <w:t>Los</w:t>
      </w:r>
      <w:r w:rsidRPr="00690AF7">
        <w:rPr>
          <w:lang w:val="es-ES"/>
        </w:rPr>
        <w:t xml:space="preserve"> cerca de </w:t>
      </w:r>
      <w:r w:rsidRPr="00690AF7">
        <w:rPr>
          <w:b/>
          <w:bCs/>
          <w:lang w:val="es-ES"/>
        </w:rPr>
        <w:t>300 empleados</w:t>
      </w:r>
      <w:r w:rsidRPr="00690AF7">
        <w:rPr>
          <w:lang w:val="es-ES"/>
        </w:rPr>
        <w:t xml:space="preserve"> (colaboradores) mantienen sus funciones y derechos, asegurando la preservación de los equipos, el </w:t>
      </w:r>
      <w:r w:rsidRPr="00690AF7">
        <w:rPr>
          <w:b/>
          <w:bCs/>
          <w:lang w:val="es-ES"/>
        </w:rPr>
        <w:t>conocimiento</w:t>
      </w:r>
      <w:r w:rsidRPr="00690AF7">
        <w:rPr>
          <w:lang w:val="es-ES"/>
        </w:rPr>
        <w:t xml:space="preserve"> (</w:t>
      </w:r>
      <w:r w:rsidRPr="00690AF7">
        <w:rPr>
          <w:i/>
          <w:iCs/>
          <w:lang w:val="es-ES"/>
        </w:rPr>
        <w:t>know-how</w:t>
      </w:r>
      <w:r w:rsidRPr="00690AF7">
        <w:rPr>
          <w:lang w:val="es-ES"/>
        </w:rPr>
        <w:t>) y la capacidad productiva instalada.</w:t>
      </w:r>
    </w:p>
    <w:p w14:paraId="1E27B4BA" w14:textId="77777777" w:rsidR="00690AF7" w:rsidRPr="00690AF7" w:rsidRDefault="00690AF7" w:rsidP="00690AF7">
      <w:pPr>
        <w:spacing w:before="199" w:line="276" w:lineRule="auto"/>
        <w:ind w:right="17"/>
        <w:jc w:val="both"/>
        <w:rPr>
          <w:lang w:val="es-ES"/>
        </w:rPr>
      </w:pPr>
      <w:r w:rsidRPr="00690AF7">
        <w:rPr>
          <w:lang w:val="es-ES"/>
        </w:rPr>
        <w:t xml:space="preserve">Para el Grupo </w:t>
      </w:r>
      <w:proofErr w:type="spellStart"/>
      <w:r w:rsidRPr="00690AF7">
        <w:rPr>
          <w:lang w:val="es-ES"/>
        </w:rPr>
        <w:t>Casais</w:t>
      </w:r>
      <w:proofErr w:type="spellEnd"/>
      <w:r w:rsidRPr="00690AF7">
        <w:rPr>
          <w:lang w:val="es-ES"/>
        </w:rPr>
        <w:t xml:space="preserve">, esta adquisición se inscribe en una </w:t>
      </w:r>
      <w:r w:rsidRPr="00690AF7">
        <w:rPr>
          <w:b/>
          <w:bCs/>
          <w:lang w:val="es-ES"/>
        </w:rPr>
        <w:t>estrategia a largo plazo</w:t>
      </w:r>
      <w:r w:rsidRPr="00690AF7">
        <w:rPr>
          <w:lang w:val="es-ES"/>
        </w:rPr>
        <w:t xml:space="preserve"> que valora el conocimiento y la capacidad industrial. La nueva estructura garantiza así la preservación de un legado de 66 años de experiencia.</w:t>
      </w:r>
    </w:p>
    <w:p w14:paraId="41F2B6B2" w14:textId="77777777" w:rsidR="005A0D5A" w:rsidRDefault="005A0D5A" w:rsidP="005A0D5A">
      <w:pPr>
        <w:spacing w:before="199" w:line="276" w:lineRule="auto"/>
        <w:ind w:right="17"/>
        <w:jc w:val="both"/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8E16E71" wp14:editId="6B56BB97">
                <wp:extent cx="5493385" cy="9525"/>
                <wp:effectExtent l="9525" t="0" r="2539" b="0"/>
                <wp:docPr id="50357298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93385" cy="9525"/>
                          <a:chOff x="0" y="0"/>
                          <a:chExt cx="5493385" cy="9525"/>
                        </a:xfrm>
                      </wpg:grpSpPr>
                      <wps:wsp>
                        <wps:cNvPr id="1636814684" name="Graphic 3"/>
                        <wps:cNvSpPr/>
                        <wps:spPr>
                          <a:xfrm>
                            <a:off x="0" y="4556"/>
                            <a:ext cx="54933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93385">
                                <a:moveTo>
                                  <a:pt x="0" y="0"/>
                                </a:moveTo>
                                <a:lnTo>
                                  <a:pt x="5493216" y="0"/>
                                </a:lnTo>
                              </a:path>
                            </a:pathLst>
                          </a:custGeom>
                          <a:ln w="91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" style="width:432.55pt;height:.75pt;mso-position-horizontal-relative:char;mso-position-vertical-relative:line" coordsize="54933,95" o:spid="_x0000_s1026" w14:anchorId="4786C5C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">
                <v:shape id="Graphic 3" style="position:absolute;top:45;width:54933;height:13;visibility:visible;mso-wrap-style:square;v-text-anchor:top" coordsize="5493385,1270" o:spid="_x0000_s1027" filled="f" strokeweight=".25314mm" path="m,l5493216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">
                  <v:path arrowok="t"/>
                </v:shape>
                <w10:anchorlock/>
              </v:group>
            </w:pict>
          </mc:Fallback>
        </mc:AlternateContent>
      </w:r>
    </w:p>
    <w:p w14:paraId="15241F02" w14:textId="77777777" w:rsidR="005A0D5A" w:rsidRDefault="005A0D5A" w:rsidP="005A0D5A">
      <w:pPr>
        <w:spacing w:before="199" w:line="276" w:lineRule="auto"/>
        <w:ind w:right="17"/>
        <w:jc w:val="both"/>
      </w:pPr>
    </w:p>
    <w:p w14:paraId="2C81480D" w14:textId="57F5B906" w:rsidR="005A0D5A" w:rsidRPr="006D605A" w:rsidRDefault="005A0D5A" w:rsidP="005A0D5A">
      <w:pPr>
        <w:pStyle w:val="Ttulo1"/>
        <w:spacing w:before="247"/>
        <w:jc w:val="left"/>
        <w:rPr>
          <w:lang w:val="es-ES"/>
        </w:rPr>
      </w:pPr>
      <w:r w:rsidRPr="006D605A">
        <w:rPr>
          <w:lang w:val="es-ES"/>
        </w:rPr>
        <w:lastRenderedPageBreak/>
        <w:t>Sobre</w:t>
      </w:r>
      <w:r w:rsidRPr="006D605A">
        <w:rPr>
          <w:spacing w:val="-3"/>
          <w:lang w:val="es-ES"/>
        </w:rPr>
        <w:t xml:space="preserve"> </w:t>
      </w:r>
      <w:r w:rsidR="003756D1" w:rsidRPr="006D605A">
        <w:rPr>
          <w:lang w:val="es-ES"/>
        </w:rPr>
        <w:t>el</w:t>
      </w:r>
      <w:r w:rsidR="003756D1" w:rsidRPr="006D605A">
        <w:rPr>
          <w:spacing w:val="-3"/>
          <w:lang w:val="es-ES"/>
        </w:rPr>
        <w:t xml:space="preserve"> </w:t>
      </w:r>
      <w:r w:rsidRPr="006D605A">
        <w:rPr>
          <w:lang w:val="es-ES"/>
        </w:rPr>
        <w:t>Grupo</w:t>
      </w:r>
      <w:r w:rsidRPr="006D605A">
        <w:rPr>
          <w:spacing w:val="-3"/>
          <w:lang w:val="es-ES"/>
        </w:rPr>
        <w:t xml:space="preserve"> </w:t>
      </w:r>
      <w:proofErr w:type="spellStart"/>
      <w:r w:rsidRPr="006D605A">
        <w:rPr>
          <w:spacing w:val="-2"/>
          <w:lang w:val="es-ES"/>
        </w:rPr>
        <w:t>Casais</w:t>
      </w:r>
      <w:proofErr w:type="spellEnd"/>
    </w:p>
    <w:p w14:paraId="0E927C99" w14:textId="77777777" w:rsidR="00690AF7" w:rsidRPr="00690AF7" w:rsidRDefault="00690AF7" w:rsidP="00690AF7">
      <w:pPr>
        <w:pStyle w:val="Ttulo1"/>
        <w:spacing w:before="199"/>
        <w:rPr>
          <w:b w:val="0"/>
          <w:bCs w:val="0"/>
          <w:sz w:val="18"/>
          <w:szCs w:val="18"/>
          <w:lang w:val="es-ES"/>
        </w:rPr>
      </w:pPr>
      <w:proofErr w:type="spellStart"/>
      <w:r w:rsidRPr="00690AF7">
        <w:rPr>
          <w:b w:val="0"/>
          <w:bCs w:val="0"/>
          <w:sz w:val="18"/>
          <w:szCs w:val="18"/>
          <w:lang w:val="es-ES"/>
        </w:rPr>
        <w:t>Casais</w:t>
      </w:r>
      <w:proofErr w:type="spellEnd"/>
      <w:r w:rsidRPr="00690AF7">
        <w:rPr>
          <w:b w:val="0"/>
          <w:bCs w:val="0"/>
          <w:sz w:val="18"/>
          <w:szCs w:val="18"/>
          <w:lang w:val="es-ES"/>
        </w:rPr>
        <w:t xml:space="preserve"> se creó el 23 de mayo de 1958 y es actualmente uno de los cinco principales </w:t>
      </w:r>
      <w:proofErr w:type="spellStart"/>
      <w:r w:rsidRPr="00690AF7">
        <w:rPr>
          <w:b w:val="0"/>
          <w:bCs w:val="0"/>
          <w:i/>
          <w:iCs/>
          <w:sz w:val="18"/>
          <w:szCs w:val="18"/>
          <w:lang w:val="es-ES"/>
        </w:rPr>
        <w:t>players</w:t>
      </w:r>
      <w:proofErr w:type="spellEnd"/>
      <w:r w:rsidRPr="00690AF7">
        <w:rPr>
          <w:b w:val="0"/>
          <w:bCs w:val="0"/>
          <w:sz w:val="18"/>
          <w:szCs w:val="18"/>
          <w:lang w:val="es-ES"/>
        </w:rPr>
        <w:t xml:space="preserve"> (o actores) del sector de la construcción en Portugal. Opera en 18 países: Portugal, Angola, Alemania, Austria, Arabia Saudí, Bélgica, Brasil, España, EE. UU. (Texas), EAU (Dubái y Abu Dabi), Francia, Ghana, Gibraltar, Países Bajos, Mozambique, Marruecos, Reino Unido y Catar.</w:t>
      </w:r>
    </w:p>
    <w:p w14:paraId="24C2BEF8" w14:textId="77777777" w:rsidR="00690AF7" w:rsidRPr="00690AF7" w:rsidRDefault="00690AF7" w:rsidP="00690AF7">
      <w:pPr>
        <w:pStyle w:val="Ttulo1"/>
        <w:spacing w:before="199"/>
        <w:rPr>
          <w:b w:val="0"/>
          <w:bCs w:val="0"/>
          <w:sz w:val="18"/>
          <w:szCs w:val="18"/>
          <w:lang w:val="es-ES"/>
        </w:rPr>
      </w:pPr>
      <w:r w:rsidRPr="00690AF7">
        <w:rPr>
          <w:b w:val="0"/>
          <w:bCs w:val="0"/>
          <w:sz w:val="18"/>
          <w:szCs w:val="18"/>
          <w:lang w:val="es-ES"/>
        </w:rPr>
        <w:t xml:space="preserve">La empresa ha apostado por la construcción sostenible, con el desarrollo de varios proyectos de construcción híbrida a través del sistema CREE y la implementación de soluciones </w:t>
      </w:r>
      <w:r w:rsidRPr="00690AF7">
        <w:rPr>
          <w:b w:val="0"/>
          <w:bCs w:val="0"/>
          <w:i/>
          <w:iCs/>
          <w:sz w:val="18"/>
          <w:szCs w:val="18"/>
          <w:lang w:val="es-ES"/>
        </w:rPr>
        <w:t>off-site</w:t>
      </w:r>
      <w:r w:rsidRPr="00690AF7">
        <w:rPr>
          <w:b w:val="0"/>
          <w:bCs w:val="0"/>
          <w:sz w:val="18"/>
          <w:szCs w:val="18"/>
          <w:lang w:val="es-ES"/>
        </w:rPr>
        <w:t xml:space="preserve"> (o prefabricadas) industrializadas. Con foco en la innovación, la sostenibilidad, el desarrollo y la tecnología, "</w:t>
      </w:r>
      <w:proofErr w:type="spellStart"/>
      <w:r w:rsidRPr="00690AF7">
        <w:rPr>
          <w:b w:val="0"/>
          <w:bCs w:val="0"/>
          <w:sz w:val="18"/>
          <w:szCs w:val="18"/>
          <w:lang w:val="es-ES"/>
        </w:rPr>
        <w:t>Well</w:t>
      </w:r>
      <w:proofErr w:type="spellEnd"/>
      <w:r w:rsidRPr="00690AF7">
        <w:rPr>
          <w:b w:val="0"/>
          <w:bCs w:val="0"/>
          <w:sz w:val="18"/>
          <w:szCs w:val="18"/>
          <w:lang w:val="es-ES"/>
        </w:rPr>
        <w:t xml:space="preserve"> </w:t>
      </w:r>
      <w:proofErr w:type="spellStart"/>
      <w:r w:rsidRPr="00690AF7">
        <w:rPr>
          <w:b w:val="0"/>
          <w:bCs w:val="0"/>
          <w:sz w:val="18"/>
          <w:szCs w:val="18"/>
          <w:lang w:val="es-ES"/>
        </w:rPr>
        <w:t>Built</w:t>
      </w:r>
      <w:proofErr w:type="spellEnd"/>
      <w:r w:rsidRPr="00690AF7">
        <w:rPr>
          <w:b w:val="0"/>
          <w:bCs w:val="0"/>
          <w:sz w:val="18"/>
          <w:szCs w:val="18"/>
          <w:lang w:val="es-ES"/>
        </w:rPr>
        <w:t xml:space="preserve"> </w:t>
      </w:r>
      <w:proofErr w:type="spellStart"/>
      <w:r w:rsidRPr="00690AF7">
        <w:rPr>
          <w:b w:val="0"/>
          <w:bCs w:val="0"/>
          <w:sz w:val="18"/>
          <w:szCs w:val="18"/>
          <w:lang w:val="es-ES"/>
        </w:rPr>
        <w:t>for</w:t>
      </w:r>
      <w:proofErr w:type="spellEnd"/>
      <w:r w:rsidRPr="00690AF7">
        <w:rPr>
          <w:b w:val="0"/>
          <w:bCs w:val="0"/>
          <w:sz w:val="18"/>
          <w:szCs w:val="18"/>
          <w:lang w:val="es-ES"/>
        </w:rPr>
        <w:t xml:space="preserve"> </w:t>
      </w:r>
      <w:proofErr w:type="spellStart"/>
      <w:r w:rsidRPr="00690AF7">
        <w:rPr>
          <w:b w:val="0"/>
          <w:bCs w:val="0"/>
          <w:sz w:val="18"/>
          <w:szCs w:val="18"/>
          <w:lang w:val="es-ES"/>
        </w:rPr>
        <w:t>Well</w:t>
      </w:r>
      <w:proofErr w:type="spellEnd"/>
      <w:r w:rsidRPr="00690AF7">
        <w:rPr>
          <w:b w:val="0"/>
          <w:bCs w:val="0"/>
          <w:sz w:val="18"/>
          <w:szCs w:val="18"/>
          <w:lang w:val="es-ES"/>
        </w:rPr>
        <w:t xml:space="preserve"> Living" es el posicionamiento y el compromiso que asume el grupo.</w:t>
      </w:r>
    </w:p>
    <w:p w14:paraId="5E24EB36" w14:textId="77777777" w:rsidR="00690AF7" w:rsidRPr="00690AF7" w:rsidRDefault="00690AF7" w:rsidP="00690AF7">
      <w:pPr>
        <w:pStyle w:val="Ttulo1"/>
        <w:spacing w:before="199"/>
        <w:rPr>
          <w:b w:val="0"/>
          <w:bCs w:val="0"/>
          <w:sz w:val="18"/>
          <w:szCs w:val="18"/>
          <w:lang w:val="es-ES"/>
        </w:rPr>
      </w:pPr>
      <w:r w:rsidRPr="00690AF7">
        <w:rPr>
          <w:b w:val="0"/>
          <w:bCs w:val="0"/>
          <w:sz w:val="18"/>
          <w:szCs w:val="18"/>
          <w:lang w:val="es-ES"/>
        </w:rPr>
        <w:t xml:space="preserve">Ha obtenido varias distinciones, como el Premio Construir a la Mejor Constructora en Portugal por séptima vez, y también ha entrado en el ranking de los 75 Top Global </w:t>
      </w:r>
      <w:proofErr w:type="spellStart"/>
      <w:r w:rsidRPr="00690AF7">
        <w:rPr>
          <w:b w:val="0"/>
          <w:bCs w:val="0"/>
          <w:sz w:val="18"/>
          <w:szCs w:val="18"/>
          <w:lang w:val="es-ES"/>
        </w:rPr>
        <w:t>Innovator</w:t>
      </w:r>
      <w:proofErr w:type="spellEnd"/>
      <w:r w:rsidRPr="00690AF7">
        <w:rPr>
          <w:b w:val="0"/>
          <w:bCs w:val="0"/>
          <w:sz w:val="18"/>
          <w:szCs w:val="18"/>
          <w:lang w:val="es-ES"/>
        </w:rPr>
        <w:t xml:space="preserve"> de </w:t>
      </w:r>
      <w:proofErr w:type="spellStart"/>
      <w:r w:rsidRPr="00690AF7">
        <w:rPr>
          <w:b w:val="0"/>
          <w:bCs w:val="0"/>
          <w:sz w:val="18"/>
          <w:szCs w:val="18"/>
          <w:lang w:val="es-ES"/>
        </w:rPr>
        <w:t>Built</w:t>
      </w:r>
      <w:proofErr w:type="spellEnd"/>
      <w:r w:rsidRPr="00690AF7">
        <w:rPr>
          <w:b w:val="0"/>
          <w:bCs w:val="0"/>
          <w:sz w:val="18"/>
          <w:szCs w:val="18"/>
          <w:lang w:val="es-ES"/>
        </w:rPr>
        <w:t xml:space="preserve"> </w:t>
      </w:r>
      <w:proofErr w:type="spellStart"/>
      <w:r w:rsidRPr="00690AF7">
        <w:rPr>
          <w:b w:val="0"/>
          <w:bCs w:val="0"/>
          <w:sz w:val="18"/>
          <w:szCs w:val="18"/>
          <w:lang w:val="es-ES"/>
        </w:rPr>
        <w:t>Worlds</w:t>
      </w:r>
      <w:proofErr w:type="spellEnd"/>
      <w:r w:rsidRPr="00690AF7">
        <w:rPr>
          <w:b w:val="0"/>
          <w:bCs w:val="0"/>
          <w:sz w:val="18"/>
          <w:szCs w:val="18"/>
          <w:lang w:val="es-ES"/>
        </w:rPr>
        <w:t>. Cerró el año 2024 con un volumen de negocio agregado que rondó los 836 M€, de los cuales 340 M€ fueron a nivel internacional y 496 M€ a nivel nacional."</w:t>
      </w:r>
    </w:p>
    <w:p w14:paraId="0B900B2C" w14:textId="77777777" w:rsidR="00892879" w:rsidRPr="00690AF7" w:rsidRDefault="00892879" w:rsidP="005A0D5A">
      <w:pPr>
        <w:pStyle w:val="Ttulo1"/>
        <w:spacing w:before="199"/>
        <w:jc w:val="left"/>
        <w:rPr>
          <w:lang w:val="es-ES"/>
        </w:rPr>
      </w:pPr>
    </w:p>
    <w:p w14:paraId="34D34442" w14:textId="2BEAB7F4" w:rsidR="005A0D5A" w:rsidRDefault="003756D1" w:rsidP="005A0D5A">
      <w:pPr>
        <w:pStyle w:val="Ttulo1"/>
        <w:spacing w:before="199"/>
        <w:jc w:val="left"/>
      </w:pPr>
      <w:r>
        <w:t xml:space="preserve">Para más </w:t>
      </w:r>
      <w:proofErr w:type="spellStart"/>
      <w:r>
        <w:t>información</w:t>
      </w:r>
      <w:proofErr w:type="spellEnd"/>
    </w:p>
    <w:p w14:paraId="7C657B45" w14:textId="77777777" w:rsidR="003756D1" w:rsidRDefault="005A0D5A" w:rsidP="005A0D5A">
      <w:pPr>
        <w:spacing w:before="240"/>
        <w:ind w:left="23"/>
      </w:pPr>
      <w:r>
        <w:rPr>
          <w:b/>
        </w:rPr>
        <w:t>LLYC</w:t>
      </w:r>
      <w:r>
        <w:rPr>
          <w:b/>
          <w:spacing w:val="-4"/>
        </w:rPr>
        <w:t xml:space="preserve"> </w:t>
      </w:r>
      <w:r>
        <w:t>|</w:t>
      </w:r>
      <w:r>
        <w:rPr>
          <w:spacing w:val="-3"/>
        </w:rPr>
        <w:t xml:space="preserve"> </w:t>
      </w:r>
      <w:r w:rsidR="003756D1" w:rsidRPr="003756D1">
        <w:t>93 217 22 17</w:t>
      </w:r>
    </w:p>
    <w:p w14:paraId="5B45770C" w14:textId="77777777" w:rsidR="0006183A" w:rsidRDefault="0006183A" w:rsidP="006D605A">
      <w:pPr>
        <w:ind w:left="23"/>
      </w:pPr>
    </w:p>
    <w:p w14:paraId="5E552A78" w14:textId="2DA2D1E3" w:rsidR="003756D1" w:rsidRPr="0006183A" w:rsidRDefault="003756D1" w:rsidP="006D605A">
      <w:pPr>
        <w:ind w:left="23"/>
        <w:rPr>
          <w:b/>
        </w:rPr>
      </w:pPr>
      <w:r w:rsidRPr="0006183A">
        <w:rPr>
          <w:b/>
        </w:rPr>
        <w:t xml:space="preserve">Ainhoa Leyton – </w:t>
      </w:r>
      <w:hyperlink r:id="rId10" w:history="1">
        <w:r w:rsidRPr="006D605A">
          <w:rPr>
            <w:rStyle w:val="Hiperligao"/>
            <w:bCs/>
          </w:rPr>
          <w:t>ainhoa.leyton@llyc.global</w:t>
        </w:r>
      </w:hyperlink>
    </w:p>
    <w:p w14:paraId="76BE62A6" w14:textId="308B3A3E" w:rsidR="0006183A" w:rsidRPr="0006183A" w:rsidRDefault="003756D1" w:rsidP="006D605A">
      <w:pPr>
        <w:ind w:left="23"/>
        <w:rPr>
          <w:b/>
        </w:rPr>
      </w:pPr>
      <w:r w:rsidRPr="0006183A">
        <w:rPr>
          <w:b/>
        </w:rPr>
        <w:t xml:space="preserve">Júlia </w:t>
      </w:r>
      <w:r w:rsidR="0006183A" w:rsidRPr="0006183A">
        <w:rPr>
          <w:b/>
        </w:rPr>
        <w:t xml:space="preserve">Luelmo – </w:t>
      </w:r>
      <w:hyperlink r:id="rId11" w:history="1">
        <w:r w:rsidR="0006183A" w:rsidRPr="006D605A">
          <w:rPr>
            <w:rStyle w:val="Hiperligao"/>
            <w:bCs/>
          </w:rPr>
          <w:t>julia.luelmo@llyc.global</w:t>
        </w:r>
      </w:hyperlink>
    </w:p>
    <w:p w14:paraId="27EE5964" w14:textId="669FCCFA" w:rsidR="005A0D5A" w:rsidRDefault="005A0D5A" w:rsidP="005A0D5A">
      <w:pPr>
        <w:spacing w:before="240"/>
        <w:ind w:left="23"/>
      </w:pPr>
    </w:p>
    <w:sectPr w:rsidR="005A0D5A">
      <w:headerReference w:type="default" r:id="rId12"/>
      <w:pgSz w:w="11910" w:h="16840"/>
      <w:pgMar w:top="1820" w:right="1417" w:bottom="280" w:left="1417" w:header="100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C15879" w14:textId="77777777" w:rsidR="00BA4F46" w:rsidRDefault="00BA4F46">
      <w:r>
        <w:separator/>
      </w:r>
    </w:p>
  </w:endnote>
  <w:endnote w:type="continuationSeparator" w:id="0">
    <w:p w14:paraId="4B34119F" w14:textId="77777777" w:rsidR="00BA4F46" w:rsidRDefault="00BA4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2022B0" w14:textId="77777777" w:rsidR="00BA4F46" w:rsidRDefault="00BA4F46">
      <w:r>
        <w:separator/>
      </w:r>
    </w:p>
  </w:footnote>
  <w:footnote w:type="continuationSeparator" w:id="0">
    <w:p w14:paraId="39C13697" w14:textId="77777777" w:rsidR="00BA4F46" w:rsidRDefault="00BA4F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884173" w14:textId="77777777" w:rsidR="00757582" w:rsidRDefault="00000000">
    <w:pPr>
      <w:pStyle w:val="Corpodetexto"/>
      <w:spacing w:before="0"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555072" behindDoc="1" locked="0" layoutInCell="1" allowOverlap="1" wp14:anchorId="4D21A9AC" wp14:editId="1F7717AF">
          <wp:simplePos x="0" y="0"/>
          <wp:positionH relativeFrom="page">
            <wp:posOffset>5007945</wp:posOffset>
          </wp:positionH>
          <wp:positionV relativeFrom="page">
            <wp:posOffset>638238</wp:posOffset>
          </wp:positionV>
          <wp:extent cx="1450938" cy="201726"/>
          <wp:effectExtent l="0" t="0" r="0" b="0"/>
          <wp:wrapNone/>
          <wp:docPr id="764610020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50938" cy="2017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849B5"/>
    <w:multiLevelType w:val="hybridMultilevel"/>
    <w:tmpl w:val="7A0EFD12"/>
    <w:lvl w:ilvl="0" w:tplc="BE2ADB56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F2B8402E">
      <w:numFmt w:val="bullet"/>
      <w:lvlText w:val="•"/>
      <w:lvlJc w:val="left"/>
      <w:pPr>
        <w:ind w:left="1573" w:hanging="360"/>
      </w:pPr>
      <w:rPr>
        <w:rFonts w:hint="default"/>
        <w:lang w:val="pt-PT" w:eastAsia="en-US" w:bidi="ar-SA"/>
      </w:rPr>
    </w:lvl>
    <w:lvl w:ilvl="2" w:tplc="915280C8">
      <w:numFmt w:val="bullet"/>
      <w:lvlText w:val="•"/>
      <w:lvlJc w:val="left"/>
      <w:pPr>
        <w:ind w:left="2406" w:hanging="360"/>
      </w:pPr>
      <w:rPr>
        <w:rFonts w:hint="default"/>
        <w:lang w:val="pt-PT" w:eastAsia="en-US" w:bidi="ar-SA"/>
      </w:rPr>
    </w:lvl>
    <w:lvl w:ilvl="3" w:tplc="0B4EF256">
      <w:numFmt w:val="bullet"/>
      <w:lvlText w:val="•"/>
      <w:lvlJc w:val="left"/>
      <w:pPr>
        <w:ind w:left="3239" w:hanging="360"/>
      </w:pPr>
      <w:rPr>
        <w:rFonts w:hint="default"/>
        <w:lang w:val="pt-PT" w:eastAsia="en-US" w:bidi="ar-SA"/>
      </w:rPr>
    </w:lvl>
    <w:lvl w:ilvl="4" w:tplc="8462370C">
      <w:numFmt w:val="bullet"/>
      <w:lvlText w:val="•"/>
      <w:lvlJc w:val="left"/>
      <w:pPr>
        <w:ind w:left="4072" w:hanging="360"/>
      </w:pPr>
      <w:rPr>
        <w:rFonts w:hint="default"/>
        <w:lang w:val="pt-PT" w:eastAsia="en-US" w:bidi="ar-SA"/>
      </w:rPr>
    </w:lvl>
    <w:lvl w:ilvl="5" w:tplc="23B897BC">
      <w:numFmt w:val="bullet"/>
      <w:lvlText w:val="•"/>
      <w:lvlJc w:val="left"/>
      <w:pPr>
        <w:ind w:left="4906" w:hanging="360"/>
      </w:pPr>
      <w:rPr>
        <w:rFonts w:hint="default"/>
        <w:lang w:val="pt-PT" w:eastAsia="en-US" w:bidi="ar-SA"/>
      </w:rPr>
    </w:lvl>
    <w:lvl w:ilvl="6" w:tplc="9D9036AC">
      <w:numFmt w:val="bullet"/>
      <w:lvlText w:val="•"/>
      <w:lvlJc w:val="left"/>
      <w:pPr>
        <w:ind w:left="5739" w:hanging="360"/>
      </w:pPr>
      <w:rPr>
        <w:rFonts w:hint="default"/>
        <w:lang w:val="pt-PT" w:eastAsia="en-US" w:bidi="ar-SA"/>
      </w:rPr>
    </w:lvl>
    <w:lvl w:ilvl="7" w:tplc="AC20B340">
      <w:numFmt w:val="bullet"/>
      <w:lvlText w:val="•"/>
      <w:lvlJc w:val="left"/>
      <w:pPr>
        <w:ind w:left="6572" w:hanging="360"/>
      </w:pPr>
      <w:rPr>
        <w:rFonts w:hint="default"/>
        <w:lang w:val="pt-PT" w:eastAsia="en-US" w:bidi="ar-SA"/>
      </w:rPr>
    </w:lvl>
    <w:lvl w:ilvl="8" w:tplc="419E9C30">
      <w:numFmt w:val="bullet"/>
      <w:lvlText w:val="•"/>
      <w:lvlJc w:val="left"/>
      <w:pPr>
        <w:ind w:left="7405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555143B4"/>
    <w:multiLevelType w:val="multilevel"/>
    <w:tmpl w:val="01FA1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0811893">
    <w:abstractNumId w:val="0"/>
  </w:num>
  <w:num w:numId="2" w16cid:durableId="13198424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582"/>
    <w:rsid w:val="00015045"/>
    <w:rsid w:val="00022836"/>
    <w:rsid w:val="000313F4"/>
    <w:rsid w:val="000344AA"/>
    <w:rsid w:val="0006183A"/>
    <w:rsid w:val="0007230E"/>
    <w:rsid w:val="00074C90"/>
    <w:rsid w:val="0010126F"/>
    <w:rsid w:val="00130F8E"/>
    <w:rsid w:val="0016317E"/>
    <w:rsid w:val="00193D21"/>
    <w:rsid w:val="00220950"/>
    <w:rsid w:val="0026159C"/>
    <w:rsid w:val="002D26A2"/>
    <w:rsid w:val="0034725D"/>
    <w:rsid w:val="003756D1"/>
    <w:rsid w:val="00384593"/>
    <w:rsid w:val="003E47FD"/>
    <w:rsid w:val="00442FCD"/>
    <w:rsid w:val="0048202C"/>
    <w:rsid w:val="004A4BDD"/>
    <w:rsid w:val="004E0F4A"/>
    <w:rsid w:val="00556560"/>
    <w:rsid w:val="00556FA2"/>
    <w:rsid w:val="00581B98"/>
    <w:rsid w:val="005A0D5A"/>
    <w:rsid w:val="005C7E61"/>
    <w:rsid w:val="005D60ED"/>
    <w:rsid w:val="005E3859"/>
    <w:rsid w:val="00604579"/>
    <w:rsid w:val="00616286"/>
    <w:rsid w:val="0062001C"/>
    <w:rsid w:val="0065152A"/>
    <w:rsid w:val="00667E30"/>
    <w:rsid w:val="00690AF7"/>
    <w:rsid w:val="006A3714"/>
    <w:rsid w:val="006A77B8"/>
    <w:rsid w:val="006D605A"/>
    <w:rsid w:val="0070238D"/>
    <w:rsid w:val="00717174"/>
    <w:rsid w:val="00757582"/>
    <w:rsid w:val="007729E3"/>
    <w:rsid w:val="007763BE"/>
    <w:rsid w:val="00776C89"/>
    <w:rsid w:val="008337BA"/>
    <w:rsid w:val="00881E1E"/>
    <w:rsid w:val="00892879"/>
    <w:rsid w:val="008939BA"/>
    <w:rsid w:val="008A3758"/>
    <w:rsid w:val="008C7E0B"/>
    <w:rsid w:val="009500F2"/>
    <w:rsid w:val="009B3FD9"/>
    <w:rsid w:val="009E0012"/>
    <w:rsid w:val="00A35645"/>
    <w:rsid w:val="00A85F0B"/>
    <w:rsid w:val="00AB5E97"/>
    <w:rsid w:val="00AF495B"/>
    <w:rsid w:val="00B91484"/>
    <w:rsid w:val="00BA4F46"/>
    <w:rsid w:val="00CB7998"/>
    <w:rsid w:val="00D04603"/>
    <w:rsid w:val="00D2039D"/>
    <w:rsid w:val="00D53167"/>
    <w:rsid w:val="00D90018"/>
    <w:rsid w:val="00D97A34"/>
    <w:rsid w:val="00DA366F"/>
    <w:rsid w:val="00E03A8D"/>
    <w:rsid w:val="00E1411D"/>
    <w:rsid w:val="00E3168F"/>
    <w:rsid w:val="00E761FC"/>
    <w:rsid w:val="00EE61E7"/>
    <w:rsid w:val="00F12B6F"/>
    <w:rsid w:val="00F36C26"/>
    <w:rsid w:val="00FB6C9A"/>
    <w:rsid w:val="02FEE67A"/>
    <w:rsid w:val="0EAE2746"/>
    <w:rsid w:val="1069AEF7"/>
    <w:rsid w:val="153B07F3"/>
    <w:rsid w:val="2422C607"/>
    <w:rsid w:val="27FC6F4A"/>
    <w:rsid w:val="2C3FD594"/>
    <w:rsid w:val="3155A5C9"/>
    <w:rsid w:val="31AD3DC0"/>
    <w:rsid w:val="334A14BB"/>
    <w:rsid w:val="34073EC6"/>
    <w:rsid w:val="35C25E8C"/>
    <w:rsid w:val="38216B71"/>
    <w:rsid w:val="38B7ACFB"/>
    <w:rsid w:val="3BC7EE8B"/>
    <w:rsid w:val="3D1CA021"/>
    <w:rsid w:val="423F97D4"/>
    <w:rsid w:val="426898A4"/>
    <w:rsid w:val="442AB4BE"/>
    <w:rsid w:val="49333DA0"/>
    <w:rsid w:val="49DA5DCF"/>
    <w:rsid w:val="4B817458"/>
    <w:rsid w:val="4C753685"/>
    <w:rsid w:val="4D57B8DF"/>
    <w:rsid w:val="4D6C0292"/>
    <w:rsid w:val="53E997C8"/>
    <w:rsid w:val="54409029"/>
    <w:rsid w:val="558DA8F8"/>
    <w:rsid w:val="5908C310"/>
    <w:rsid w:val="5D1F6649"/>
    <w:rsid w:val="5FF5AB0E"/>
    <w:rsid w:val="643EC0F0"/>
    <w:rsid w:val="657D029B"/>
    <w:rsid w:val="65D4A7E7"/>
    <w:rsid w:val="669460ED"/>
    <w:rsid w:val="66F2AB5C"/>
    <w:rsid w:val="68494F3B"/>
    <w:rsid w:val="6B380D85"/>
    <w:rsid w:val="6F7164C3"/>
    <w:rsid w:val="71AAB663"/>
    <w:rsid w:val="74C517D2"/>
    <w:rsid w:val="78ADAD2B"/>
    <w:rsid w:val="7904526D"/>
    <w:rsid w:val="7A21E59F"/>
    <w:rsid w:val="7D9D186C"/>
    <w:rsid w:val="7DEDDF1B"/>
    <w:rsid w:val="7E93B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65942"/>
  <w15:docId w15:val="{6C75F07F-D76E-4584-AC05-3993D9F29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0D5A"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arter"/>
    <w:uiPriority w:val="9"/>
    <w:qFormat/>
    <w:pPr>
      <w:ind w:left="23"/>
      <w:jc w:val="both"/>
      <w:outlineLvl w:val="0"/>
    </w:pPr>
    <w:rPr>
      <w:b/>
      <w:bCs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arter"/>
    <w:uiPriority w:val="1"/>
    <w:qFormat/>
    <w:pPr>
      <w:spacing w:before="200"/>
      <w:ind w:left="23"/>
    </w:pPr>
  </w:style>
  <w:style w:type="paragraph" w:styleId="Ttulo">
    <w:name w:val="Title"/>
    <w:basedOn w:val="Normal"/>
    <w:uiPriority w:val="10"/>
    <w:qFormat/>
    <w:pPr>
      <w:ind w:left="318" w:firstLine="14"/>
    </w:pPr>
    <w:rPr>
      <w:b/>
      <w:bCs/>
      <w:sz w:val="36"/>
      <w:szCs w:val="36"/>
    </w:rPr>
  </w:style>
  <w:style w:type="paragraph" w:styleId="PargrafodaLista">
    <w:name w:val="List Paragraph"/>
    <w:basedOn w:val="Normal"/>
    <w:uiPriority w:val="1"/>
    <w:qFormat/>
    <w:pPr>
      <w:ind w:left="743" w:right="18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7729E3"/>
    <w:rPr>
      <w:rFonts w:ascii="Times New Roman" w:hAnsi="Times New Roman" w:cs="Times New Roman"/>
      <w:sz w:val="24"/>
      <w:szCs w:val="24"/>
    </w:rPr>
  </w:style>
  <w:style w:type="paragraph" w:styleId="Reviso">
    <w:name w:val="Revision"/>
    <w:hidden/>
    <w:uiPriority w:val="99"/>
    <w:semiHidden/>
    <w:rsid w:val="008939BA"/>
    <w:pPr>
      <w:widowControl/>
      <w:autoSpaceDE/>
      <w:autoSpaceDN/>
    </w:pPr>
    <w:rPr>
      <w:rFonts w:ascii="Calibri" w:eastAsia="Calibri" w:hAnsi="Calibri" w:cs="Calibri"/>
      <w:lang w:val="pt-PT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8939BA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8939BA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8939BA"/>
    <w:rPr>
      <w:rFonts w:ascii="Calibri" w:eastAsia="Calibri" w:hAnsi="Calibri" w:cs="Calibri"/>
      <w:sz w:val="20"/>
      <w:szCs w:val="20"/>
      <w:lang w:val="pt-PT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8939BA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8939BA"/>
    <w:rPr>
      <w:rFonts w:ascii="Calibri" w:eastAsia="Calibri" w:hAnsi="Calibri" w:cs="Calibri"/>
      <w:b/>
      <w:bCs/>
      <w:sz w:val="20"/>
      <w:szCs w:val="20"/>
      <w:lang w:val="pt-PT"/>
    </w:rPr>
  </w:style>
  <w:style w:type="character" w:customStyle="1" w:styleId="Ttulo1Carter">
    <w:name w:val="Título 1 Caráter"/>
    <w:basedOn w:val="Tipodeletrapredefinidodopargrafo"/>
    <w:link w:val="Ttulo1"/>
    <w:uiPriority w:val="9"/>
    <w:rsid w:val="005A0D5A"/>
    <w:rPr>
      <w:rFonts w:ascii="Calibri" w:eastAsia="Calibri" w:hAnsi="Calibri" w:cs="Calibri"/>
      <w:b/>
      <w:bCs/>
      <w:lang w:val="pt-PT"/>
    </w:rPr>
  </w:style>
  <w:style w:type="character" w:customStyle="1" w:styleId="CorpodetextoCarter">
    <w:name w:val="Corpo de texto Caráter"/>
    <w:basedOn w:val="Tipodeletrapredefinidodopargrafo"/>
    <w:link w:val="Corpodetexto"/>
    <w:uiPriority w:val="1"/>
    <w:rsid w:val="005A0D5A"/>
    <w:rPr>
      <w:rFonts w:ascii="Calibri" w:eastAsia="Calibri" w:hAnsi="Calibri" w:cs="Calibri"/>
      <w:lang w:val="pt-PT"/>
    </w:rPr>
  </w:style>
  <w:style w:type="paragraph" w:customStyle="1" w:styleId="Text">
    <w:name w:val="Text"/>
    <w:basedOn w:val="Normal"/>
    <w:link w:val="TextCarter"/>
    <w:uiPriority w:val="1"/>
    <w:qFormat/>
    <w:rsid w:val="1069AEF7"/>
    <w:pPr>
      <w:spacing w:line="360" w:lineRule="auto"/>
      <w:jc w:val="both"/>
    </w:pPr>
    <w:rPr>
      <w:rFonts w:ascii="Arial" w:eastAsia="Times New Roman" w:hAnsi="Arial" w:cs="Arial"/>
      <w:lang w:eastAsia="pt-PT"/>
    </w:rPr>
  </w:style>
  <w:style w:type="character" w:customStyle="1" w:styleId="TextCarter">
    <w:name w:val="Text Caráter"/>
    <w:basedOn w:val="Tipodeletrapredefinidodopargrafo"/>
    <w:link w:val="Text"/>
    <w:uiPriority w:val="1"/>
    <w:rsid w:val="1069AEF7"/>
    <w:rPr>
      <w:rFonts w:ascii="Arial" w:eastAsia="Times New Roman" w:hAnsi="Arial" w:cs="Arial"/>
    </w:rPr>
  </w:style>
  <w:style w:type="character" w:styleId="Hiperligao">
    <w:name w:val="Hyperlink"/>
    <w:basedOn w:val="Tipodeletrapredefinidodopargrafo"/>
    <w:uiPriority w:val="99"/>
    <w:unhideWhenUsed/>
    <w:rsid w:val="003756D1"/>
    <w:rPr>
      <w:color w:val="0000FF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3756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julia.luelmo@llyc.global" TargetMode="External"/><Relationship Id="rId5" Type="http://schemas.openxmlformats.org/officeDocument/2006/relationships/styles" Target="styles.xml"/><Relationship Id="rId10" Type="http://schemas.openxmlformats.org/officeDocument/2006/relationships/hyperlink" Target="mailto:ainhoa.leyton@llyc.globa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c649be3-88c8-495f-871f-bbf24b8fbf2c">
      <Terms xmlns="http://schemas.microsoft.com/office/infopath/2007/PartnerControls"/>
    </lcf76f155ced4ddcb4097134ff3c332f>
    <TaxCatchAll xmlns="3199b160-1fb0-477a-974d-ee9b6560561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A5A019FAC2A19469EC1E0FAA1340FC2" ma:contentTypeVersion="19" ma:contentTypeDescription="Criar um novo documento." ma:contentTypeScope="" ma:versionID="91a51cc3445450b227d10edeea69eeeb">
  <xsd:schema xmlns:xsd="http://www.w3.org/2001/XMLSchema" xmlns:xs="http://www.w3.org/2001/XMLSchema" xmlns:p="http://schemas.microsoft.com/office/2006/metadata/properties" xmlns:ns2="7c649be3-88c8-495f-871f-bbf24b8fbf2c" xmlns:ns3="3199b160-1fb0-477a-974d-ee9b65605611" targetNamespace="http://schemas.microsoft.com/office/2006/metadata/properties" ma:root="true" ma:fieldsID="e18e85df77756f1cd1775147f401783b" ns2:_="" ns3:_="">
    <xsd:import namespace="7c649be3-88c8-495f-871f-bbf24b8fbf2c"/>
    <xsd:import namespace="3199b160-1fb0-477a-974d-ee9b656056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649be3-88c8-495f-871f-bbf24b8fbf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m" ma:readOnly="false" ma:fieldId="{5cf76f15-5ced-4ddc-b409-7134ff3c332f}" ma:taxonomyMulti="true" ma:sspId="60cc93af-d533-4224-b5de-dcf2cdc0119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99b160-1fb0-477a-974d-ee9b656056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2696881-e2bf-4beb-9145-a2d462ffb5ea}" ma:internalName="TaxCatchAll" ma:showField="CatchAllData" ma:web="3199b160-1fb0-477a-974d-ee9b656056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303ECF3-2678-4C10-847E-A1FA6D5FAE4E}">
  <ds:schemaRefs>
    <ds:schemaRef ds:uri="http://schemas.microsoft.com/office/2006/metadata/properties"/>
    <ds:schemaRef ds:uri="http://schemas.microsoft.com/office/infopath/2007/PartnerControls"/>
    <ds:schemaRef ds:uri="f3c1e442-1d30-434f-a75b-65ba6ea3b89f"/>
  </ds:schemaRefs>
</ds:datastoreItem>
</file>

<file path=customXml/itemProps2.xml><?xml version="1.0" encoding="utf-8"?>
<ds:datastoreItem xmlns:ds="http://schemas.openxmlformats.org/officeDocument/2006/customXml" ds:itemID="{1CE46385-B5A5-4B45-91DD-7FBC5B7F64D4}"/>
</file>

<file path=customXml/itemProps3.xml><?xml version="1.0" encoding="utf-8"?>
<ds:datastoreItem xmlns:ds="http://schemas.openxmlformats.org/officeDocument/2006/customXml" ds:itemID="{C6F6E79A-F545-45B6-BA21-593CB57BB79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678</Words>
  <Characters>3663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Filipe Rodrigues</dc:creator>
  <cp:lastModifiedBy>Luisa Barrancos</cp:lastModifiedBy>
  <cp:revision>6</cp:revision>
  <cp:lastPrinted>2025-10-23T09:54:00Z</cp:lastPrinted>
  <dcterms:created xsi:type="dcterms:W3CDTF">2025-12-04T14:16:00Z</dcterms:created>
  <dcterms:modified xsi:type="dcterms:W3CDTF">2025-12-04T14:30:00Z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2025-09-03T00:00:00Z</vt:filetime>
  </property>
  <property fmtid="{D5CDD505-2E9C-101B-9397-08002B2CF9AE}" pid="5" name="Producer">
    <vt:lpwstr>Microsoft® Word para Microsoft 365</vt:lpwstr>
  </property>
  <property fmtid="{D5CDD505-2E9C-101B-9397-08002B2CF9AE}" pid="6" name="ContentTypeId">
    <vt:lpwstr>0x0101007A5A019FAC2A19469EC1E0FAA1340FC2</vt:lpwstr>
  </property>
  <property fmtid="{D5CDD505-2E9C-101B-9397-08002B2CF9AE}" pid="7" name="MediaServiceImageTags">
    <vt:lpwstr/>
  </property>
  <property fmtid="{D5CDD505-2E9C-101B-9397-08002B2CF9AE}" pid="8" name="docLang">
    <vt:lpwstr>pt</vt:lpwstr>
  </property>
</Properties>
</file>